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99B" w:rsidRDefault="00C1496D" w:rsidP="00C1496D">
      <w:pPr>
        <w:spacing w:after="451"/>
        <w:ind w:left="1644"/>
      </w:pPr>
      <w:r>
        <w:rPr>
          <w:rFonts w:ascii="Tahoma" w:eastAsia="Tahoma" w:hAnsi="Tahoma" w:cs="Tahoma"/>
          <w:b/>
          <w:color w:val="21409A"/>
          <w:sz w:val="24"/>
          <w:u w:val="single" w:color="21409A"/>
        </w:rPr>
        <w:t>L’accompagnement de l’autoévaluation ou le débriefing</w:t>
      </w:r>
    </w:p>
    <w:p w:rsidR="004E699B" w:rsidRDefault="007A253F">
      <w:pPr>
        <w:spacing w:after="0" w:line="265" w:lineRule="auto"/>
        <w:ind w:left="178" w:hanging="10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b/>
          <w:color w:val="21409A"/>
          <w:sz w:val="20"/>
          <w:u w:val="single" w:color="21409A"/>
        </w:rPr>
        <w:t xml:space="preserve"> 1/ Le briefing </w:t>
      </w:r>
      <w:r>
        <w:rPr>
          <w:rFonts w:ascii="Tahoma" w:eastAsia="Tahoma" w:hAnsi="Tahoma" w:cs="Tahoma"/>
          <w:sz w:val="20"/>
        </w:rPr>
        <w:t>= Explications des principes et du déroulement d’une MSP (les règles du jeu)</w:t>
      </w:r>
    </w:p>
    <w:p w:rsidR="00ED28F4" w:rsidRDefault="00ED28F4">
      <w:pPr>
        <w:spacing w:after="0" w:line="265" w:lineRule="auto"/>
        <w:ind w:left="178" w:hanging="10"/>
      </w:pPr>
    </w:p>
    <w:tbl>
      <w:tblPr>
        <w:tblStyle w:val="TableGrid"/>
        <w:tblW w:w="10542" w:type="dxa"/>
        <w:tblInd w:w="-284" w:type="dxa"/>
        <w:tblCellMar>
          <w:top w:w="54" w:type="dxa"/>
          <w:left w:w="78" w:type="dxa"/>
          <w:right w:w="73" w:type="dxa"/>
        </w:tblCellMar>
        <w:tblLook w:val="04A0" w:firstRow="1" w:lastRow="0" w:firstColumn="1" w:lastColumn="0" w:noHBand="0" w:noVBand="1"/>
      </w:tblPr>
      <w:tblGrid>
        <w:gridCol w:w="1650"/>
        <w:gridCol w:w="8892"/>
      </w:tblGrid>
      <w:tr w:rsidR="004E699B">
        <w:trPr>
          <w:trHeight w:val="354"/>
        </w:trPr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jc w:val="both"/>
            </w:pPr>
            <w:r>
              <w:rPr>
                <w:rFonts w:ascii="Tahoma" w:eastAsia="Tahoma" w:hAnsi="Tahoma" w:cs="Tahoma"/>
                <w:sz w:val="20"/>
              </w:rPr>
              <w:t>Quoi ? Pourquoi?</w:t>
            </w:r>
          </w:p>
        </w:tc>
        <w:tc>
          <w:tcPr>
            <w:tcW w:w="8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right="3"/>
              <w:jc w:val="center"/>
            </w:pPr>
            <w:r>
              <w:rPr>
                <w:rFonts w:ascii="Tahoma" w:eastAsia="Tahoma" w:hAnsi="Tahoma" w:cs="Tahoma"/>
                <w:sz w:val="20"/>
              </w:rPr>
              <w:t>Une MSP = une « vraie fausse intervention » pour développer des compétences</w:t>
            </w:r>
          </w:p>
        </w:tc>
      </w:tr>
      <w:tr w:rsidR="004E699B">
        <w:trPr>
          <w:trHeight w:val="594"/>
        </w:trPr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right="1"/>
              <w:jc w:val="center"/>
            </w:pPr>
            <w:r>
              <w:rPr>
                <w:rFonts w:ascii="Tahoma" w:eastAsia="Tahoma" w:hAnsi="Tahoma" w:cs="Tahoma"/>
                <w:sz w:val="20"/>
              </w:rPr>
              <w:t>Avec quoi ?</w:t>
            </w:r>
          </w:p>
        </w:tc>
        <w:tc>
          <w:tcPr>
            <w:tcW w:w="8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right="10"/>
              <w:jc w:val="center"/>
            </w:pPr>
            <w:r>
              <w:rPr>
                <w:rFonts w:ascii="Tahoma" w:eastAsia="Tahoma" w:hAnsi="Tahoma" w:cs="Tahoma"/>
                <w:sz w:val="20"/>
              </w:rPr>
              <w:t>Un ticket d’alerte, du matériel, une équipe, des outils d’aide à l’autoévaluation</w:t>
            </w:r>
          </w:p>
          <w:p w:rsidR="004E699B" w:rsidRDefault="007A253F">
            <w:pPr>
              <w:ind w:right="4"/>
              <w:jc w:val="center"/>
            </w:pPr>
            <w:r>
              <w:rPr>
                <w:rFonts w:ascii="Tahoma" w:eastAsia="Tahoma" w:hAnsi="Tahoma" w:cs="Tahoma"/>
                <w:sz w:val="20"/>
              </w:rPr>
              <w:t>La fiche guide “création des MSP”</w:t>
            </w:r>
          </w:p>
        </w:tc>
      </w:tr>
      <w:tr w:rsidR="004E699B">
        <w:trPr>
          <w:trHeight w:val="838"/>
        </w:trPr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right="1"/>
              <w:jc w:val="center"/>
            </w:pPr>
            <w:r>
              <w:rPr>
                <w:rFonts w:ascii="Tahoma" w:eastAsia="Tahoma" w:hAnsi="Tahoma" w:cs="Tahoma"/>
                <w:sz w:val="20"/>
              </w:rPr>
              <w:t>Comment ?</w:t>
            </w:r>
          </w:p>
        </w:tc>
        <w:tc>
          <w:tcPr>
            <w:tcW w:w="8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52" w:right="663"/>
              <w:jc w:val="center"/>
            </w:pPr>
            <w:r>
              <w:rPr>
                <w:rFonts w:ascii="Tahoma" w:eastAsia="Tahoma" w:hAnsi="Tahoma" w:cs="Tahoma"/>
                <w:sz w:val="20"/>
              </w:rPr>
              <w:t xml:space="preserve">* Comme dans la vraie vie avec quelques adaptations (“Convention de </w:t>
            </w:r>
            <w:r w:rsidR="00820C77">
              <w:rPr>
                <w:rFonts w:ascii="Tahoma" w:eastAsia="Tahoma" w:hAnsi="Tahoma" w:cs="Tahoma"/>
                <w:sz w:val="20"/>
              </w:rPr>
              <w:t>manœuvre</w:t>
            </w:r>
            <w:r>
              <w:rPr>
                <w:rFonts w:ascii="Tahoma" w:eastAsia="Tahoma" w:hAnsi="Tahoma" w:cs="Tahoma"/>
                <w:sz w:val="20"/>
              </w:rPr>
              <w:t xml:space="preserve">”) (machine à fumée, maquillage, fréquence radio, </w:t>
            </w:r>
            <w:proofErr w:type="spellStart"/>
            <w:r>
              <w:rPr>
                <w:rFonts w:ascii="Tahoma" w:eastAsia="Tahoma" w:hAnsi="Tahoma" w:cs="Tahoma"/>
                <w:sz w:val="20"/>
              </w:rPr>
              <w:t>N°de</w:t>
            </w:r>
            <w:proofErr w:type="spellEnd"/>
            <w:r>
              <w:rPr>
                <w:rFonts w:ascii="Tahoma" w:eastAsia="Tahoma" w:hAnsi="Tahoma" w:cs="Tahoma"/>
                <w:sz w:val="20"/>
              </w:rPr>
              <w:t xml:space="preserve"> TPH, fin de mission) * En réfléchissant à nos actions</w:t>
            </w:r>
          </w:p>
        </w:tc>
      </w:tr>
      <w:tr w:rsidR="004E699B">
        <w:trPr>
          <w:trHeight w:val="594"/>
        </w:trPr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right="1"/>
              <w:jc w:val="center"/>
            </w:pPr>
            <w:r>
              <w:rPr>
                <w:rFonts w:ascii="Tahoma" w:eastAsia="Tahoma" w:hAnsi="Tahoma" w:cs="Tahoma"/>
                <w:sz w:val="20"/>
              </w:rPr>
              <w:t>Risques ?</w:t>
            </w:r>
          </w:p>
        </w:tc>
        <w:tc>
          <w:tcPr>
            <w:tcW w:w="8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right="7"/>
              <w:jc w:val="center"/>
            </w:pPr>
            <w:r>
              <w:rPr>
                <w:rFonts w:ascii="Tahoma" w:eastAsia="Tahoma" w:hAnsi="Tahoma" w:cs="Tahoma"/>
                <w:sz w:val="20"/>
              </w:rPr>
              <w:t>Les mêmes que dans la vraie vie : Vigilance sur la SECURITE</w:t>
            </w:r>
          </w:p>
          <w:p w:rsidR="004E699B" w:rsidRDefault="007A253F">
            <w:pPr>
              <w:ind w:right="5"/>
              <w:jc w:val="center"/>
            </w:pPr>
            <w:r>
              <w:rPr>
                <w:rFonts w:ascii="Tahoma" w:eastAsia="Tahoma" w:hAnsi="Tahoma" w:cs="Tahoma"/>
                <w:sz w:val="20"/>
              </w:rPr>
              <w:t>Feux réels encadrés par l’IPFS N°1</w:t>
            </w:r>
          </w:p>
        </w:tc>
      </w:tr>
      <w:tr w:rsidR="004E699B">
        <w:trPr>
          <w:trHeight w:val="474"/>
        </w:trPr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right="1"/>
              <w:jc w:val="center"/>
            </w:pPr>
            <w:r>
              <w:rPr>
                <w:rFonts w:ascii="Tahoma" w:eastAsia="Tahoma" w:hAnsi="Tahoma" w:cs="Tahoma"/>
                <w:sz w:val="20"/>
              </w:rPr>
              <w:t>Evaluation ?</w:t>
            </w:r>
          </w:p>
        </w:tc>
        <w:tc>
          <w:tcPr>
            <w:tcW w:w="8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"/>
            </w:pPr>
            <w:r>
              <w:rPr>
                <w:rFonts w:ascii="Tahoma" w:eastAsia="Tahoma" w:hAnsi="Tahoma" w:cs="Tahoma"/>
                <w:sz w:val="20"/>
              </w:rPr>
              <w:t>Droit à l’erreur, auto-évaluation, verbalisation des points forts, points d’efforts, Climat de confiance</w:t>
            </w:r>
          </w:p>
        </w:tc>
      </w:tr>
    </w:tbl>
    <w:p w:rsidR="003D3257" w:rsidRDefault="003D3257">
      <w:pPr>
        <w:spacing w:after="221"/>
        <w:ind w:left="561" w:right="4" w:hanging="10"/>
        <w:jc w:val="center"/>
        <w:rPr>
          <w:rFonts w:ascii="Tahoma" w:eastAsia="Tahoma" w:hAnsi="Tahoma" w:cs="Tahoma"/>
          <w:b/>
          <w:color w:val="21409A"/>
          <w:sz w:val="20"/>
          <w:u w:val="single" w:color="21409A"/>
        </w:rPr>
      </w:pPr>
    </w:p>
    <w:p w:rsidR="004E699B" w:rsidRDefault="007A253F">
      <w:pPr>
        <w:spacing w:after="221"/>
        <w:ind w:left="561" w:right="4" w:hanging="10"/>
        <w:jc w:val="center"/>
      </w:pPr>
      <w:bookmarkStart w:id="0" w:name="_GoBack"/>
      <w:bookmarkEnd w:id="0"/>
      <w:r>
        <w:rPr>
          <w:rFonts w:ascii="Tahoma" w:eastAsia="Tahoma" w:hAnsi="Tahoma" w:cs="Tahoma"/>
          <w:b/>
          <w:color w:val="21409A"/>
          <w:sz w:val="20"/>
          <w:u w:val="single" w:color="21409A"/>
        </w:rPr>
        <w:t>2/ L’</w:t>
      </w:r>
      <w:proofErr w:type="spellStart"/>
      <w:r>
        <w:rPr>
          <w:rFonts w:ascii="Tahoma" w:eastAsia="Tahoma" w:hAnsi="Tahoma" w:cs="Tahoma"/>
          <w:b/>
          <w:color w:val="21409A"/>
          <w:sz w:val="20"/>
          <w:u w:val="single" w:color="21409A"/>
        </w:rPr>
        <w:t>auto-diagnostic</w:t>
      </w:r>
      <w:proofErr w:type="spellEnd"/>
      <w:r>
        <w:rPr>
          <w:rFonts w:ascii="Tahoma" w:eastAsia="Tahoma" w:hAnsi="Tahoma" w:cs="Tahoma"/>
          <w:b/>
          <w:color w:val="21409A"/>
          <w:sz w:val="20"/>
          <w:u w:val="single" w:color="21409A"/>
        </w:rPr>
        <w:t xml:space="preserve"> de l’apprenant</w:t>
      </w:r>
    </w:p>
    <w:p w:rsidR="004E699B" w:rsidRDefault="007A253F" w:rsidP="00E0366B">
      <w:pPr>
        <w:spacing w:after="390" w:line="265" w:lineRule="auto"/>
        <w:ind w:left="-284" w:hanging="10"/>
      </w:pPr>
      <w:r>
        <w:rPr>
          <w:rFonts w:ascii="Tahoma" w:eastAsia="Tahoma" w:hAnsi="Tahoma" w:cs="Tahoma"/>
          <w:sz w:val="20"/>
        </w:rPr>
        <w:t xml:space="preserve">A l’issue de la MSP, laisser le temps nécessaire à l'apprenant pour qu'il </w:t>
      </w:r>
      <w:r w:rsidR="00E0366B">
        <w:rPr>
          <w:rFonts w:ascii="Tahoma" w:eastAsia="Tahoma" w:hAnsi="Tahoma" w:cs="Tahoma"/>
          <w:sz w:val="20"/>
        </w:rPr>
        <w:t>se questionne sur son auto-évaluation</w:t>
      </w:r>
    </w:p>
    <w:p w:rsidR="004E699B" w:rsidRDefault="007A253F">
      <w:pPr>
        <w:spacing w:after="0"/>
        <w:ind w:left="561" w:hanging="10"/>
        <w:jc w:val="center"/>
        <w:rPr>
          <w:rFonts w:ascii="Tahoma" w:eastAsia="Tahoma" w:hAnsi="Tahoma" w:cs="Tahoma"/>
          <w:b/>
          <w:color w:val="21409A"/>
          <w:sz w:val="20"/>
          <w:u w:val="single" w:color="21409A"/>
        </w:rPr>
      </w:pPr>
      <w:r>
        <w:rPr>
          <w:rFonts w:ascii="Tahoma" w:eastAsia="Tahoma" w:hAnsi="Tahoma" w:cs="Tahoma"/>
          <w:b/>
          <w:color w:val="21409A"/>
          <w:sz w:val="20"/>
          <w:u w:val="single" w:color="21409A"/>
        </w:rPr>
        <w:t xml:space="preserve">3/ Le </w:t>
      </w:r>
      <w:r w:rsidR="00820C77">
        <w:rPr>
          <w:rFonts w:ascii="Tahoma" w:eastAsia="Tahoma" w:hAnsi="Tahoma" w:cs="Tahoma"/>
          <w:b/>
          <w:color w:val="21409A"/>
          <w:sz w:val="20"/>
          <w:u w:val="single" w:color="21409A"/>
        </w:rPr>
        <w:t>débriefing</w:t>
      </w:r>
    </w:p>
    <w:p w:rsidR="003D3257" w:rsidRDefault="003D3257">
      <w:pPr>
        <w:spacing w:after="0"/>
        <w:ind w:left="561" w:hanging="10"/>
        <w:jc w:val="center"/>
      </w:pPr>
    </w:p>
    <w:tbl>
      <w:tblPr>
        <w:tblStyle w:val="TableGrid"/>
        <w:tblW w:w="10598" w:type="dxa"/>
        <w:tblInd w:w="-338" w:type="dxa"/>
        <w:tblCellMar>
          <w:top w:w="54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1704"/>
        <w:gridCol w:w="8894"/>
      </w:tblGrid>
      <w:tr w:rsidR="004E699B">
        <w:trPr>
          <w:trHeight w:val="354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1"/>
              <w:jc w:val="center"/>
            </w:pPr>
            <w:r>
              <w:rPr>
                <w:rFonts w:ascii="Tahoma" w:eastAsia="Tahoma" w:hAnsi="Tahoma" w:cs="Tahoma"/>
                <w:sz w:val="20"/>
              </w:rPr>
              <w:t>Quoi ?</w:t>
            </w:r>
          </w:p>
        </w:tc>
        <w:tc>
          <w:tcPr>
            <w:tcW w:w="8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57"/>
              <w:jc w:val="center"/>
            </w:pPr>
            <w:r>
              <w:rPr>
                <w:rFonts w:ascii="Tahoma" w:eastAsia="Tahoma" w:hAnsi="Tahoma" w:cs="Tahoma"/>
                <w:sz w:val="20"/>
              </w:rPr>
              <w:t>Un échange entre l’apprenant et le formateur</w:t>
            </w:r>
          </w:p>
        </w:tc>
      </w:tr>
      <w:tr w:rsidR="004E699B">
        <w:trPr>
          <w:trHeight w:val="352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1"/>
              <w:jc w:val="center"/>
            </w:pPr>
            <w:r>
              <w:rPr>
                <w:rFonts w:ascii="Tahoma" w:eastAsia="Tahoma" w:hAnsi="Tahoma" w:cs="Tahoma"/>
                <w:sz w:val="20"/>
              </w:rPr>
              <w:t>Pourquoi?</w:t>
            </w:r>
          </w:p>
        </w:tc>
        <w:tc>
          <w:tcPr>
            <w:tcW w:w="8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r>
              <w:rPr>
                <w:rFonts w:ascii="Tahoma" w:eastAsia="Tahoma" w:hAnsi="Tahoma" w:cs="Tahoma"/>
                <w:sz w:val="20"/>
              </w:rPr>
              <w:t>Évaluer le niveau de compétences, identifier des besoins (connaissances, habiletés, attitudes)</w:t>
            </w:r>
          </w:p>
        </w:tc>
      </w:tr>
      <w:tr w:rsidR="004E699B">
        <w:trPr>
          <w:trHeight w:val="474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2"/>
              <w:jc w:val="center"/>
            </w:pPr>
            <w:r>
              <w:rPr>
                <w:rFonts w:ascii="Tahoma" w:eastAsia="Tahoma" w:hAnsi="Tahoma" w:cs="Tahoma"/>
                <w:sz w:val="20"/>
              </w:rPr>
              <w:t>Avec quoi ?</w:t>
            </w:r>
          </w:p>
        </w:tc>
        <w:tc>
          <w:tcPr>
            <w:tcW w:w="8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57"/>
              <w:jc w:val="center"/>
            </w:pPr>
            <w:r>
              <w:rPr>
                <w:rFonts w:ascii="Tahoma" w:eastAsia="Tahoma" w:hAnsi="Tahoma" w:cs="Tahoma"/>
                <w:sz w:val="20"/>
              </w:rPr>
              <w:t>De l’écoute, de la communication, un climat de confiance</w:t>
            </w:r>
          </w:p>
        </w:tc>
      </w:tr>
      <w:tr w:rsidR="004E699B">
        <w:trPr>
          <w:trHeight w:val="4214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0"/>
              <w:jc w:val="center"/>
            </w:pPr>
            <w:r>
              <w:rPr>
                <w:rFonts w:ascii="Tahoma" w:eastAsia="Tahoma" w:hAnsi="Tahoma" w:cs="Tahoma"/>
                <w:sz w:val="20"/>
              </w:rPr>
              <w:t>Comment ?</w:t>
            </w:r>
          </w:p>
        </w:tc>
        <w:tc>
          <w:tcPr>
            <w:tcW w:w="8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numPr>
                <w:ilvl w:val="0"/>
                <w:numId w:val="1"/>
              </w:numPr>
              <w:spacing w:after="99"/>
              <w:ind w:hanging="232"/>
            </w:pPr>
            <w:r>
              <w:rPr>
                <w:rFonts w:ascii="Tahoma" w:eastAsia="Tahoma" w:hAnsi="Tahoma" w:cs="Tahoma"/>
                <w:sz w:val="20"/>
              </w:rPr>
              <w:t>Introduction : Rappel du cadre de la MSP, des attendus énoncés en briefing</w:t>
            </w:r>
          </w:p>
          <w:p w:rsidR="004E699B" w:rsidRDefault="007A253F">
            <w:pPr>
              <w:numPr>
                <w:ilvl w:val="0"/>
                <w:numId w:val="1"/>
              </w:numPr>
              <w:spacing w:after="99"/>
              <w:ind w:hanging="232"/>
            </w:pPr>
            <w:r>
              <w:rPr>
                <w:rFonts w:ascii="Tahoma" w:eastAsia="Tahoma" w:hAnsi="Tahoma" w:cs="Tahoma"/>
                <w:sz w:val="20"/>
              </w:rPr>
              <w:t>IDENTIFIER, VALORISER</w:t>
            </w:r>
          </w:p>
          <w:p w:rsidR="004E699B" w:rsidRDefault="007A253F">
            <w:pPr>
              <w:spacing w:after="89"/>
            </w:pPr>
            <w:r>
              <w:rPr>
                <w:rFonts w:ascii="Tahoma" w:eastAsia="Tahoma" w:hAnsi="Tahoma" w:cs="Tahoma"/>
                <w:sz w:val="20"/>
              </w:rPr>
              <w:t>Faire exprimer l’apprenant sur :</w:t>
            </w:r>
          </w:p>
          <w:p w:rsidR="004E699B" w:rsidRDefault="00820C77">
            <w:pPr>
              <w:numPr>
                <w:ilvl w:val="0"/>
                <w:numId w:val="2"/>
              </w:numPr>
              <w:spacing w:after="91"/>
            </w:pPr>
            <w:r>
              <w:rPr>
                <w:rFonts w:ascii="Tahoma" w:eastAsia="Tahoma" w:hAnsi="Tahoma" w:cs="Tahoma"/>
                <w:sz w:val="20"/>
              </w:rPr>
              <w:t>Son</w:t>
            </w:r>
            <w:r w:rsidR="007A253F">
              <w:rPr>
                <w:rFonts w:ascii="Tahoma" w:eastAsia="Tahoma" w:hAnsi="Tahoma" w:cs="Tahoma"/>
                <w:sz w:val="20"/>
              </w:rPr>
              <w:t xml:space="preserve"> sentiment </w:t>
            </w:r>
            <w:r>
              <w:rPr>
                <w:rFonts w:ascii="Tahoma" w:eastAsia="Tahoma" w:hAnsi="Tahoma" w:cs="Tahoma"/>
                <w:sz w:val="20"/>
              </w:rPr>
              <w:t>général (</w:t>
            </w:r>
            <w:r w:rsidR="007A253F">
              <w:rPr>
                <w:rFonts w:ascii="Tahoma" w:eastAsia="Tahoma" w:hAnsi="Tahoma" w:cs="Tahoma"/>
                <w:sz w:val="20"/>
              </w:rPr>
              <w:t>bien, confiant, content, craintif, frustré, en colère, paniqué…)</w:t>
            </w:r>
          </w:p>
          <w:p w:rsidR="004E699B" w:rsidRDefault="007A253F">
            <w:pPr>
              <w:numPr>
                <w:ilvl w:val="0"/>
                <w:numId w:val="2"/>
              </w:numPr>
              <w:spacing w:after="43"/>
            </w:pPr>
            <w:r>
              <w:rPr>
                <w:rFonts w:ascii="Tahoma" w:eastAsia="Tahoma" w:hAnsi="Tahoma" w:cs="Tahoma"/>
                <w:sz w:val="20"/>
              </w:rPr>
              <w:t>Sa représentation de la situation (Qu'</w:t>
            </w:r>
            <w:r w:rsidR="00820C77">
              <w:rPr>
                <w:rFonts w:ascii="Tahoma" w:eastAsia="Tahoma" w:hAnsi="Tahoma" w:cs="Tahoma"/>
                <w:sz w:val="20"/>
              </w:rPr>
              <w:t>as-tu</w:t>
            </w:r>
            <w:r>
              <w:rPr>
                <w:rFonts w:ascii="Tahoma" w:eastAsia="Tahoma" w:hAnsi="Tahoma" w:cs="Tahoma"/>
                <w:sz w:val="20"/>
              </w:rPr>
              <w:t xml:space="preserve"> compris de la situation </w:t>
            </w:r>
            <w:r w:rsidR="00820C77">
              <w:rPr>
                <w:rFonts w:ascii="Tahoma" w:eastAsia="Tahoma" w:hAnsi="Tahoma" w:cs="Tahoma"/>
                <w:sz w:val="20"/>
              </w:rPr>
              <w:t>?)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  <w:p w:rsidR="004E699B" w:rsidRDefault="007A253F">
            <w:pPr>
              <w:numPr>
                <w:ilvl w:val="0"/>
                <w:numId w:val="2"/>
              </w:numPr>
              <w:spacing w:line="302" w:lineRule="auto"/>
            </w:pPr>
            <w:r>
              <w:rPr>
                <w:rFonts w:ascii="Tahoma" w:eastAsia="Tahoma" w:hAnsi="Tahoma" w:cs="Tahoma"/>
                <w:sz w:val="20"/>
              </w:rPr>
              <w:t xml:space="preserve">Son projet d’action (idée de </w:t>
            </w:r>
            <w:r w:rsidR="00820C77">
              <w:rPr>
                <w:rFonts w:ascii="Tahoma" w:eastAsia="Tahoma" w:hAnsi="Tahoma" w:cs="Tahoma"/>
                <w:sz w:val="20"/>
              </w:rPr>
              <w:t>manœuvre</w:t>
            </w:r>
            <w:r>
              <w:rPr>
                <w:rFonts w:ascii="Tahoma" w:eastAsia="Tahoma" w:hAnsi="Tahoma" w:cs="Tahoma"/>
                <w:sz w:val="20"/>
              </w:rPr>
              <w:t xml:space="preserve"> générale pour remplir la </w:t>
            </w:r>
            <w:r w:rsidR="00820C77">
              <w:rPr>
                <w:rFonts w:ascii="Tahoma" w:eastAsia="Tahoma" w:hAnsi="Tahoma" w:cs="Tahoma"/>
                <w:sz w:val="20"/>
              </w:rPr>
              <w:t>mission) *</w:t>
            </w:r>
            <w:r>
              <w:rPr>
                <w:rFonts w:ascii="Tahoma" w:eastAsia="Tahoma" w:hAnsi="Tahoma" w:cs="Tahoma"/>
                <w:sz w:val="20"/>
              </w:rPr>
              <w:t xml:space="preserve"> Ses points forts (les valoriser)</w:t>
            </w:r>
          </w:p>
          <w:p w:rsidR="004E699B" w:rsidRDefault="007A253F">
            <w:pPr>
              <w:spacing w:after="43"/>
            </w:pPr>
            <w:r>
              <w:rPr>
                <w:rFonts w:ascii="Tahoma" w:eastAsia="Tahoma" w:hAnsi="Tahoma" w:cs="Tahoma"/>
                <w:sz w:val="20"/>
              </w:rPr>
              <w:t>3. ANALYSER</w:t>
            </w:r>
          </w:p>
          <w:p w:rsidR="004E699B" w:rsidRDefault="007A253F">
            <w:pPr>
              <w:spacing w:after="43"/>
              <w:ind w:left="112"/>
            </w:pPr>
            <w:r>
              <w:rPr>
                <w:rFonts w:ascii="Tahoma" w:eastAsia="Tahoma" w:hAnsi="Tahoma" w:cs="Tahoma"/>
                <w:sz w:val="20"/>
              </w:rPr>
              <w:t>Inviter l’apprenant à rechercher les points d’efforts :</w:t>
            </w:r>
          </w:p>
          <w:p w:rsidR="004E699B" w:rsidRDefault="00820C77">
            <w:pPr>
              <w:numPr>
                <w:ilvl w:val="0"/>
                <w:numId w:val="3"/>
              </w:numPr>
              <w:spacing w:after="16" w:line="286" w:lineRule="auto"/>
            </w:pPr>
            <w:r>
              <w:rPr>
                <w:rFonts w:ascii="Tahoma" w:eastAsia="Tahoma" w:hAnsi="Tahoma" w:cs="Tahoma"/>
                <w:sz w:val="20"/>
              </w:rPr>
              <w:t>Identifier</w:t>
            </w:r>
            <w:r w:rsidR="007A253F">
              <w:rPr>
                <w:rFonts w:ascii="Tahoma" w:eastAsia="Tahoma" w:hAnsi="Tahoma" w:cs="Tahoma"/>
                <w:sz w:val="20"/>
              </w:rPr>
              <w:t xml:space="preserve"> et analyser les erreurs, dysfonctionnements, le trépied de l’erreur (erreur, causes, axes d’amélioration), comprendre et corriger</w:t>
            </w:r>
          </w:p>
          <w:p w:rsidR="004E699B" w:rsidRDefault="007A253F">
            <w:pPr>
              <w:numPr>
                <w:ilvl w:val="0"/>
                <w:numId w:val="3"/>
              </w:numPr>
            </w:pPr>
            <w:r>
              <w:rPr>
                <w:rFonts w:ascii="Tahoma" w:eastAsia="Tahoma" w:hAnsi="Tahoma" w:cs="Tahoma"/>
                <w:sz w:val="20"/>
              </w:rPr>
              <w:t>Chercher l’implicite (ce qui se passe dans la tête « Observer – Analyser – Décider - Agir ») Proposer un APP ou une MSP</w:t>
            </w:r>
          </w:p>
        </w:tc>
      </w:tr>
      <w:tr w:rsidR="004E699B">
        <w:trPr>
          <w:trHeight w:val="838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2"/>
              <w:jc w:val="center"/>
            </w:pPr>
            <w:r>
              <w:rPr>
                <w:rFonts w:ascii="Tahoma" w:eastAsia="Tahoma" w:hAnsi="Tahoma" w:cs="Tahoma"/>
                <w:sz w:val="20"/>
              </w:rPr>
              <w:t>Risques ?</w:t>
            </w:r>
          </w:p>
        </w:tc>
        <w:tc>
          <w:tcPr>
            <w:tcW w:w="8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0"/>
              <w:jc w:val="center"/>
            </w:pPr>
            <w:r>
              <w:rPr>
                <w:rFonts w:ascii="Tahoma" w:eastAsia="Tahoma" w:hAnsi="Tahoma" w:cs="Tahoma"/>
                <w:sz w:val="20"/>
              </w:rPr>
              <w:t>La durée : &gt; 50 % du temps de la MSP</w:t>
            </w:r>
          </w:p>
          <w:p w:rsidR="004E699B" w:rsidRDefault="007A253F">
            <w:pPr>
              <w:ind w:left="58"/>
              <w:jc w:val="center"/>
            </w:pPr>
            <w:r>
              <w:rPr>
                <w:rFonts w:ascii="Tahoma" w:eastAsia="Tahoma" w:hAnsi="Tahoma" w:cs="Tahoma"/>
                <w:sz w:val="20"/>
              </w:rPr>
              <w:t>Le formateur pose des questions fermées, est centré sur le « pourquoi ? », monopolise la parole</w:t>
            </w:r>
          </w:p>
          <w:p w:rsidR="004E699B" w:rsidRDefault="007A253F">
            <w:pPr>
              <w:ind w:left="57"/>
              <w:jc w:val="center"/>
            </w:pPr>
            <w:r>
              <w:rPr>
                <w:rFonts w:ascii="Tahoma" w:eastAsia="Tahoma" w:hAnsi="Tahoma" w:cs="Tahoma"/>
                <w:sz w:val="20"/>
              </w:rPr>
              <w:t>L’apprenant entre en zone de stress</w:t>
            </w:r>
          </w:p>
        </w:tc>
      </w:tr>
      <w:tr w:rsidR="004E699B">
        <w:trPr>
          <w:trHeight w:val="1132"/>
        </w:trPr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ind w:left="62"/>
              <w:jc w:val="center"/>
            </w:pPr>
            <w:r>
              <w:rPr>
                <w:rFonts w:ascii="Tahoma" w:eastAsia="Tahoma" w:hAnsi="Tahoma" w:cs="Tahoma"/>
                <w:sz w:val="20"/>
              </w:rPr>
              <w:t>Évaluation ?</w:t>
            </w:r>
          </w:p>
        </w:tc>
        <w:tc>
          <w:tcPr>
            <w:tcW w:w="8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699B" w:rsidRDefault="007A253F">
            <w:pPr>
              <w:spacing w:after="99"/>
              <w:ind w:right="8"/>
              <w:jc w:val="center"/>
            </w:pPr>
            <w:r>
              <w:rPr>
                <w:rFonts w:ascii="Tahoma" w:eastAsia="Tahoma" w:hAnsi="Tahoma" w:cs="Tahoma"/>
                <w:sz w:val="20"/>
              </w:rPr>
              <w:t xml:space="preserve">L’apprenant s’exprime librement, recherche le déroulement de l’action </w:t>
            </w:r>
          </w:p>
          <w:p w:rsidR="004E699B" w:rsidRDefault="007A253F">
            <w:pPr>
              <w:spacing w:after="99"/>
              <w:ind w:left="54"/>
              <w:jc w:val="center"/>
            </w:pPr>
            <w:r>
              <w:rPr>
                <w:rFonts w:ascii="Tahoma" w:eastAsia="Tahoma" w:hAnsi="Tahoma" w:cs="Tahoma"/>
                <w:sz w:val="20"/>
              </w:rPr>
              <w:t>(</w:t>
            </w:r>
            <w:r w:rsidR="00820C77">
              <w:rPr>
                <w:rFonts w:ascii="Tahoma" w:eastAsia="Tahoma" w:hAnsi="Tahoma" w:cs="Tahoma"/>
                <w:sz w:val="20"/>
              </w:rPr>
              <w:t>Perception</w:t>
            </w:r>
            <w:r>
              <w:rPr>
                <w:rFonts w:ascii="Tahoma" w:eastAsia="Tahoma" w:hAnsi="Tahoma" w:cs="Tahoma"/>
                <w:sz w:val="20"/>
              </w:rPr>
              <w:t xml:space="preserve"> des informations, analyse de la situation, schéma de décision)</w:t>
            </w:r>
          </w:p>
          <w:p w:rsidR="004E699B" w:rsidRDefault="007A253F">
            <w:pPr>
              <w:ind w:left="62"/>
              <w:jc w:val="center"/>
            </w:pPr>
            <w:r>
              <w:rPr>
                <w:rFonts w:ascii="Tahoma" w:eastAsia="Tahoma" w:hAnsi="Tahoma" w:cs="Tahoma"/>
                <w:sz w:val="20"/>
              </w:rPr>
              <w:t>Le formateur pose des questions ouvertes, est centré sur le « comment »</w:t>
            </w:r>
          </w:p>
        </w:tc>
      </w:tr>
    </w:tbl>
    <w:p w:rsidR="007A253F" w:rsidRDefault="007A253F"/>
    <w:sectPr w:rsidR="007A253F" w:rsidSect="00C1496D">
      <w:pgSz w:w="11906" w:h="16837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F5FA6"/>
    <w:multiLevelType w:val="hybridMultilevel"/>
    <w:tmpl w:val="3A36BA00"/>
    <w:lvl w:ilvl="0" w:tplc="3EC218BE">
      <w:start w:val="1"/>
      <w:numFmt w:val="bullet"/>
      <w:lvlText w:val="*"/>
      <w:lvlJc w:val="left"/>
      <w:pPr>
        <w:ind w:left="1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6CA210">
      <w:start w:val="1"/>
      <w:numFmt w:val="bullet"/>
      <w:lvlText w:val="o"/>
      <w:lvlJc w:val="left"/>
      <w:pPr>
        <w:ind w:left="125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0E037C">
      <w:start w:val="1"/>
      <w:numFmt w:val="bullet"/>
      <w:lvlText w:val="▪"/>
      <w:lvlJc w:val="left"/>
      <w:pPr>
        <w:ind w:left="197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8AA7A2">
      <w:start w:val="1"/>
      <w:numFmt w:val="bullet"/>
      <w:lvlText w:val="•"/>
      <w:lvlJc w:val="left"/>
      <w:pPr>
        <w:ind w:left="269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CCAF96">
      <w:start w:val="1"/>
      <w:numFmt w:val="bullet"/>
      <w:lvlText w:val="o"/>
      <w:lvlJc w:val="left"/>
      <w:pPr>
        <w:ind w:left="341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6C9E92">
      <w:start w:val="1"/>
      <w:numFmt w:val="bullet"/>
      <w:lvlText w:val="▪"/>
      <w:lvlJc w:val="left"/>
      <w:pPr>
        <w:ind w:left="413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B2AF96">
      <w:start w:val="1"/>
      <w:numFmt w:val="bullet"/>
      <w:lvlText w:val="•"/>
      <w:lvlJc w:val="left"/>
      <w:pPr>
        <w:ind w:left="485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A450F6">
      <w:start w:val="1"/>
      <w:numFmt w:val="bullet"/>
      <w:lvlText w:val="o"/>
      <w:lvlJc w:val="left"/>
      <w:pPr>
        <w:ind w:left="557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1E81FE">
      <w:start w:val="1"/>
      <w:numFmt w:val="bullet"/>
      <w:lvlText w:val="▪"/>
      <w:lvlJc w:val="left"/>
      <w:pPr>
        <w:ind w:left="629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4845A6"/>
    <w:multiLevelType w:val="hybridMultilevel"/>
    <w:tmpl w:val="7442625C"/>
    <w:lvl w:ilvl="0" w:tplc="C6487156">
      <w:start w:val="1"/>
      <w:numFmt w:val="bullet"/>
      <w:lvlText w:val="*"/>
      <w:lvlJc w:val="left"/>
      <w:pPr>
        <w:ind w:left="5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66B772">
      <w:start w:val="1"/>
      <w:numFmt w:val="bullet"/>
      <w:lvlText w:val="o"/>
      <w:lvlJc w:val="left"/>
      <w:pPr>
        <w:ind w:left="12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04490A">
      <w:start w:val="1"/>
      <w:numFmt w:val="bullet"/>
      <w:lvlText w:val="▪"/>
      <w:lvlJc w:val="left"/>
      <w:pPr>
        <w:ind w:left="19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0C7820">
      <w:start w:val="1"/>
      <w:numFmt w:val="bullet"/>
      <w:lvlText w:val="•"/>
      <w:lvlJc w:val="left"/>
      <w:pPr>
        <w:ind w:left="26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9A7154">
      <w:start w:val="1"/>
      <w:numFmt w:val="bullet"/>
      <w:lvlText w:val="o"/>
      <w:lvlJc w:val="left"/>
      <w:pPr>
        <w:ind w:left="34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7E87B4">
      <w:start w:val="1"/>
      <w:numFmt w:val="bullet"/>
      <w:lvlText w:val="▪"/>
      <w:lvlJc w:val="left"/>
      <w:pPr>
        <w:ind w:left="41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225276">
      <w:start w:val="1"/>
      <w:numFmt w:val="bullet"/>
      <w:lvlText w:val="•"/>
      <w:lvlJc w:val="left"/>
      <w:pPr>
        <w:ind w:left="48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7632BA">
      <w:start w:val="1"/>
      <w:numFmt w:val="bullet"/>
      <w:lvlText w:val="o"/>
      <w:lvlJc w:val="left"/>
      <w:pPr>
        <w:ind w:left="55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9CA38C">
      <w:start w:val="1"/>
      <w:numFmt w:val="bullet"/>
      <w:lvlText w:val="▪"/>
      <w:lvlJc w:val="left"/>
      <w:pPr>
        <w:ind w:left="62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2A19EF"/>
    <w:multiLevelType w:val="hybridMultilevel"/>
    <w:tmpl w:val="313E9154"/>
    <w:lvl w:ilvl="0" w:tplc="C76C112A">
      <w:start w:val="1"/>
      <w:numFmt w:val="decimal"/>
      <w:lvlText w:val="%1."/>
      <w:lvlJc w:val="left"/>
      <w:pPr>
        <w:ind w:left="2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5428EC">
      <w:start w:val="1"/>
      <w:numFmt w:val="lowerLetter"/>
      <w:lvlText w:val="%2"/>
      <w:lvlJc w:val="left"/>
      <w:pPr>
        <w:ind w:left="113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E005CC">
      <w:start w:val="1"/>
      <w:numFmt w:val="lowerRoman"/>
      <w:lvlText w:val="%3"/>
      <w:lvlJc w:val="left"/>
      <w:pPr>
        <w:ind w:left="185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7AA9EA">
      <w:start w:val="1"/>
      <w:numFmt w:val="decimal"/>
      <w:lvlText w:val="%4"/>
      <w:lvlJc w:val="left"/>
      <w:pPr>
        <w:ind w:left="257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E40FE8">
      <w:start w:val="1"/>
      <w:numFmt w:val="lowerLetter"/>
      <w:lvlText w:val="%5"/>
      <w:lvlJc w:val="left"/>
      <w:pPr>
        <w:ind w:left="329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56CB86">
      <w:start w:val="1"/>
      <w:numFmt w:val="lowerRoman"/>
      <w:lvlText w:val="%6"/>
      <w:lvlJc w:val="left"/>
      <w:pPr>
        <w:ind w:left="401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766ED6">
      <w:start w:val="1"/>
      <w:numFmt w:val="decimal"/>
      <w:lvlText w:val="%7"/>
      <w:lvlJc w:val="left"/>
      <w:pPr>
        <w:ind w:left="473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507F64">
      <w:start w:val="1"/>
      <w:numFmt w:val="lowerLetter"/>
      <w:lvlText w:val="%8"/>
      <w:lvlJc w:val="left"/>
      <w:pPr>
        <w:ind w:left="545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5C2EB2">
      <w:start w:val="1"/>
      <w:numFmt w:val="lowerRoman"/>
      <w:lvlText w:val="%9"/>
      <w:lvlJc w:val="left"/>
      <w:pPr>
        <w:ind w:left="617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99B"/>
    <w:rsid w:val="003D3257"/>
    <w:rsid w:val="004E699B"/>
    <w:rsid w:val="007A253F"/>
    <w:rsid w:val="00820C77"/>
    <w:rsid w:val="00C1496D"/>
    <w:rsid w:val="00E0366B"/>
    <w:rsid w:val="00ED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623C"/>
  <w15:docId w15:val="{A85367D5-68D3-48CC-A65E-56EA3B6B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1979</Characters>
  <Application>Microsoft Office Word</Application>
  <DocSecurity>0</DocSecurity>
  <Lines>16</Lines>
  <Paragraphs>4</Paragraphs>
  <ScaleCrop>false</ScaleCrop>
  <Company>SDIS43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WENCESLAS</dc:creator>
  <cp:keywords/>
  <cp:lastModifiedBy>BONNET WENCESLAS</cp:lastModifiedBy>
  <cp:revision>6</cp:revision>
  <dcterms:created xsi:type="dcterms:W3CDTF">2026-04-02T09:42:00Z</dcterms:created>
  <dcterms:modified xsi:type="dcterms:W3CDTF">2026-04-02T09:47:00Z</dcterms:modified>
</cp:coreProperties>
</file>